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AED" w14:textId="2062B66A" w:rsidR="00A94059" w:rsidRPr="00934E89" w:rsidRDefault="009E357D" w:rsidP="009E357D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Nachhaltigkeit</w:t>
      </w:r>
      <w:r w:rsidR="00C9161C">
        <w:rPr>
          <w:rFonts w:ascii="Arial" w:eastAsia="Calibri" w:hAnsi="Arial" w:cs="Arial"/>
          <w:b/>
          <w:sz w:val="24"/>
          <w:szCs w:val="24"/>
          <w:lang w:val="de-DE" w:eastAsia="en-US"/>
        </w:rPr>
        <w:t>: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für CNC-Aggregate </w:t>
      </w:r>
      <w:r w:rsidR="00C9161C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ein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Top-Thema</w:t>
      </w:r>
    </w:p>
    <w:p w14:paraId="79C9B8EE" w14:textId="77777777" w:rsidR="00A94059" w:rsidRPr="00E14950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highlight w:val="yellow"/>
          <w:lang w:val="de-DE" w:eastAsia="en-US"/>
        </w:rPr>
      </w:pPr>
    </w:p>
    <w:p w14:paraId="4AC88390" w14:textId="0F9F5009" w:rsidR="003370D0" w:rsidRDefault="00BD0BD2" w:rsidP="00495241">
      <w:pPr>
        <w:spacing w:line="360" w:lineRule="auto"/>
        <w:ind w:right="480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Vielseitig, langlebig, wartungsarm, jahrelange Ersatz-Vorhaltung</w:t>
      </w:r>
      <w:r w:rsidR="00C9161C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– d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er </w:t>
      </w:r>
      <w:r w:rsidR="00C9161C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„Umwelt-Engel“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Winkelbohrfräskopf G10 von Grotefel</w:t>
      </w:r>
      <w:r w:rsidR="00C9161C">
        <w:rPr>
          <w:rFonts w:ascii="Arial" w:eastAsia="Calibri" w:hAnsi="Arial" w:cs="Arial"/>
          <w:b/>
          <w:sz w:val="24"/>
          <w:szCs w:val="24"/>
          <w:lang w:val="de-DE" w:eastAsia="en-US"/>
        </w:rPr>
        <w:t>d</w:t>
      </w:r>
    </w:p>
    <w:p w14:paraId="096C03F5" w14:textId="77777777" w:rsidR="001346D2" w:rsidRPr="00E1495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4EA720C8" w14:textId="68F08823" w:rsidR="00BD0BD2" w:rsidRDefault="00BD0BD2" w:rsidP="00495241">
      <w:pPr>
        <w:spacing w:line="360" w:lineRule="auto"/>
        <w:ind w:right="338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Jahrzehnten steht </w:t>
      </w:r>
      <w:r w:rsidR="00BF6F80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der Name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Grotefeld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für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ggregate für die holz-,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dämm- und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kunststoff-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sowie </w:t>
      </w:r>
      <w:r w:rsidR="00751078">
        <w:rPr>
          <w:rFonts w:ascii="Arial" w:eastAsia="Calibri" w:hAnsi="Arial" w:cs="Arial"/>
          <w:b/>
          <w:sz w:val="22"/>
          <w:szCs w:val="22"/>
          <w:lang w:val="de-DE" w:eastAsia="en-US"/>
        </w:rPr>
        <w:t>metall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bearbeitende Industrie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das Handwerk.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Technische Perfektion geht seit jeher Hand in Hand mit hoher Produktverantwortung 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Ressourcenschonung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>. Die P</w:t>
      </w:r>
      <w:r w:rsidR="005415B6">
        <w:rPr>
          <w:rFonts w:ascii="Arial" w:eastAsia="Calibri" w:hAnsi="Arial" w:cs="Arial"/>
          <w:b/>
          <w:sz w:val="22"/>
          <w:szCs w:val="22"/>
          <w:lang w:val="de-DE" w:eastAsia="en-US"/>
        </w:rPr>
        <w:t>roduktpa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>lette</w:t>
      </w:r>
      <w:r w:rsidR="005415B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, auch 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>alle</w:t>
      </w:r>
      <w:r w:rsidR="00BF6F80">
        <w:rPr>
          <w:rFonts w:ascii="Arial" w:eastAsia="Calibri" w:hAnsi="Arial" w:cs="Arial"/>
          <w:b/>
          <w:sz w:val="22"/>
          <w:szCs w:val="22"/>
          <w:lang w:val="de-DE" w:eastAsia="en-US"/>
        </w:rPr>
        <w:t>r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CNC-Aggregate</w:t>
      </w:r>
      <w:r w:rsidR="005415B6">
        <w:rPr>
          <w:rFonts w:ascii="Arial" w:eastAsia="Calibri" w:hAnsi="Arial" w:cs="Arial"/>
          <w:b/>
          <w:sz w:val="22"/>
          <w:szCs w:val="22"/>
          <w:lang w:val="de-DE" w:eastAsia="en-US"/>
        </w:rPr>
        <w:t>,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des Espelkamper Mittelständlers ist </w:t>
      </w:r>
      <w:r w:rsidR="00BF6F80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deshalb 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nicht nur unglaublich vielseitig, sondern seit Unternehmensgründung von </w:t>
      </w:r>
      <w:r w:rsidR="005415B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intensivem </w:t>
      </w:r>
      <w:r w:rsidR="00432871">
        <w:rPr>
          <w:rFonts w:ascii="Arial" w:eastAsia="Calibri" w:hAnsi="Arial" w:cs="Arial"/>
          <w:b/>
          <w:sz w:val="22"/>
          <w:szCs w:val="22"/>
          <w:lang w:val="de-DE" w:eastAsia="en-US"/>
        </w:rPr>
        <w:t>Nachhaltigkeitsdenken geprägt.</w:t>
      </w:r>
    </w:p>
    <w:p w14:paraId="59BAB7E9" w14:textId="77777777" w:rsidR="00BD0BD2" w:rsidRPr="00462746" w:rsidRDefault="00BD0BD2" w:rsidP="00495241">
      <w:pPr>
        <w:spacing w:line="360" w:lineRule="auto"/>
        <w:ind w:right="338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627348D7" w14:textId="655330CA" w:rsidR="00432871" w:rsidRDefault="00432871" w:rsidP="007767C4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Ein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gutes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Beispiel für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 xml:space="preserve">Umsetzung verschiedener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Nachhaltigkeit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>saspekte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im Aggregatebau ist der „Alleskönner“ G10-4.5-BP – ein Winkelbohrfräskopf, der viele verschiedene Werkzeuge aufnehmen kann. Diese Vielseitigkeit verkürzt nicht nur Zeiten für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nicht notwendige und entfallende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Werkzeugwechsel, sondern macht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den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Bau und Einsatz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 xml:space="preserve">zusätzlicher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CNC-Einzelaggregate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 xml:space="preserve">oft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überflüssig. Was zu unmittelbarer Aufwandsminderung führt</w:t>
      </w:r>
      <w:r w:rsid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 –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von</w:t>
      </w:r>
      <w:r w:rsid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nicht gebundenen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Entwicklungsressourcen über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verminderten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Materialeinsatz bis hin zu</w:t>
      </w:r>
      <w:r w:rsidR="002A01ED">
        <w:rPr>
          <w:rFonts w:ascii="Arial" w:eastAsia="Calibri" w:hAnsi="Arial" w:cs="Arial"/>
          <w:sz w:val="22"/>
          <w:szCs w:val="22"/>
          <w:lang w:val="de-DE" w:eastAsia="en-US"/>
        </w:rPr>
        <w:t>m Entfall von Logistikleistungen.</w:t>
      </w:r>
    </w:p>
    <w:p w14:paraId="384D5690" w14:textId="77777777" w:rsidR="00462746" w:rsidRPr="00462746" w:rsidRDefault="00462746" w:rsidP="00462746">
      <w:pPr>
        <w:spacing w:line="360" w:lineRule="auto"/>
        <w:ind w:right="338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3CBFE3D8" w14:textId="6B14FB17" w:rsidR="002A01ED" w:rsidRDefault="002A01ED" w:rsidP="002A01ED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 xml:space="preserve">genannte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Aggregat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hat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vier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 seitliche Spannzangenaufnahmen,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davon zwei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> 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25 bis max</w:t>
      </w:r>
      <w:r>
        <w:rPr>
          <w:rFonts w:ascii="Arial" w:eastAsia="Calibri" w:hAnsi="Arial" w:cs="Arial"/>
          <w:sz w:val="22"/>
          <w:szCs w:val="22"/>
          <w:lang w:val="de-DE" w:eastAsia="en-US"/>
        </w:rPr>
        <w:t>imal 1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6</w:t>
      </w:r>
      <w:r>
        <w:rPr>
          <w:rFonts w:ascii="Arial" w:eastAsia="Calibri" w:hAnsi="Arial" w:cs="Arial"/>
          <w:sz w:val="22"/>
          <w:szCs w:val="22"/>
          <w:lang w:val="de-DE" w:eastAsia="en-US"/>
        </w:rPr>
        <w:t> mm Durchmesser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 für leichte Fräs- oder Bohrarbeiten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sowie zwei weitere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32 bis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höchstens 20 mm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für größere Fräsarbeiten mit einer Schnittleistung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>&lt;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3 kW. Zusätzlich hat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G10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an der Unterseite eine ø10H7 Bohreraufnahme, um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vertikal bohren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zu können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. 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Höchstd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rehzahl der Spannzangenaufnahmen beträgt 18.000 1/min im Intervallbetrieb, die der unten liegenden Bohreraufnahme 11.600 1/min.</w:t>
      </w:r>
    </w:p>
    <w:p w14:paraId="09FEB692" w14:textId="77777777" w:rsidR="00462746" w:rsidRPr="00462746" w:rsidRDefault="00462746" w:rsidP="00462746">
      <w:pPr>
        <w:spacing w:line="360" w:lineRule="auto"/>
        <w:ind w:right="338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588EC9A9" w14:textId="47CBF3D9" w:rsidR="002A01ED" w:rsidRDefault="002A01ED" w:rsidP="00F80242">
      <w:pPr>
        <w:spacing w:line="360" w:lineRule="auto"/>
        <w:ind w:right="338"/>
        <w:rPr>
          <w:rFonts w:ascii="Arial" w:eastAsia="Calibri" w:hAnsi="Arial" w:cs="Arial"/>
          <w:sz w:val="22"/>
          <w:szCs w:val="22"/>
          <w:lang w:val="de-DE" w:eastAsia="en-US"/>
        </w:rPr>
      </w:pP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Anstelle der normalen Spannzangen können auch Hydrospannzangen verwendet werden. Der Vorteil dieser Aufnahmen ist ein 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 xml:space="preserve">deutlich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einfacher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>er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Fräserwechsel 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 xml:space="preserve">in Verbindung mit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einer noch genaueren Rundlaufgenauigkeit als mit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>Standard-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Spannzangen. 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>Zudem wird d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urch den Hydrodehnbereich das Werkzeug 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>schwingungsg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edämpft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 xml:space="preserve">Vibrationen werden </w:t>
      </w:r>
      <w:r w:rsidR="00CB66B6">
        <w:rPr>
          <w:rFonts w:ascii="Arial" w:eastAsia="Calibri" w:hAnsi="Arial" w:cs="Arial"/>
          <w:sz w:val="22"/>
          <w:szCs w:val="22"/>
          <w:lang w:val="de-DE" w:eastAsia="en-US"/>
        </w:rPr>
        <w:t xml:space="preserve">signifikant </w:t>
      </w:r>
      <w:r w:rsidRPr="002A01ED">
        <w:rPr>
          <w:rFonts w:ascii="Arial" w:eastAsia="Calibri" w:hAnsi="Arial" w:cs="Arial"/>
          <w:sz w:val="22"/>
          <w:szCs w:val="22"/>
          <w:lang w:val="de-DE" w:eastAsia="en-US"/>
        </w:rPr>
        <w:t>reduziert.</w:t>
      </w:r>
    </w:p>
    <w:p w14:paraId="0BAEB3DE" w14:textId="77777777" w:rsidR="00462746" w:rsidRPr="00462746" w:rsidRDefault="00462746" w:rsidP="00462746">
      <w:pPr>
        <w:spacing w:line="360" w:lineRule="auto"/>
        <w:ind w:right="338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7A36AD43" w14:textId="24527600" w:rsidR="00CB66B6" w:rsidRDefault="00D55E57" w:rsidP="002A01ED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Die durch diese technischen Eckwerte beschriebene Vielseitigkeit des Winkelbohrfräskopfes für CNC-Maschinen ist allerdings nur ein Aspekt mit Blick auf die Erfüllung v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on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Nachhaltigkeitskriterien. Typisch für d</w:t>
      </w:r>
      <w:r w:rsidR="00462746">
        <w:rPr>
          <w:rFonts w:ascii="Arial" w:eastAsia="Calibri" w:hAnsi="Arial" w:cs="Arial"/>
          <w:sz w:val="22"/>
          <w:szCs w:val="22"/>
          <w:lang w:val="de-DE" w:eastAsia="en-US"/>
        </w:rPr>
        <w:t xml:space="preserve">as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Aggregat und alle</w:t>
      </w:r>
      <w:r w:rsidR="00462746">
        <w:rPr>
          <w:rFonts w:ascii="Arial" w:eastAsia="Calibri" w:hAnsi="Arial" w:cs="Arial"/>
          <w:sz w:val="22"/>
          <w:szCs w:val="22"/>
          <w:lang w:val="de-DE" w:eastAsia="en-US"/>
        </w:rPr>
        <w:t>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weiteren Baureihen aus dem Hause Grotefeld ist zudem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überdurchschnittliche Langlebigkeit. So wird der Verbrauch von Ausgangsmaterialien – vor allem </w:t>
      </w:r>
      <w:r w:rsidR="00F80242">
        <w:rPr>
          <w:rFonts w:ascii="Arial" w:eastAsia="Calibri" w:hAnsi="Arial" w:cs="Arial"/>
          <w:sz w:val="22"/>
          <w:szCs w:val="22"/>
          <w:lang w:val="de-DE" w:eastAsia="en-US"/>
        </w:rPr>
        <w:t xml:space="preserve">Aluminium und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Stahl – nicht nur dadurch gemindert, dass das G10 sonst zusätzlich erforderliche Aggregate </w:t>
      </w:r>
      <w:r w:rsidR="00462746">
        <w:rPr>
          <w:rFonts w:ascii="Arial" w:eastAsia="Calibri" w:hAnsi="Arial" w:cs="Arial"/>
          <w:sz w:val="22"/>
          <w:szCs w:val="22"/>
          <w:lang w:val="de-DE" w:eastAsia="en-US"/>
        </w:rPr>
        <w:t>substituieren hilft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sondern auf </w:t>
      </w:r>
      <w:r w:rsidR="005415B6">
        <w:rPr>
          <w:rFonts w:ascii="Arial" w:eastAsia="Calibri" w:hAnsi="Arial" w:cs="Arial"/>
          <w:sz w:val="22"/>
          <w:szCs w:val="22"/>
          <w:lang w:val="de-DE" w:eastAsia="en-US"/>
        </w:rPr>
        <w:t xml:space="preserve">sonst übliche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Ersatzinvestitionen </w:t>
      </w:r>
      <w:r w:rsidR="00BF6F80">
        <w:rPr>
          <w:rFonts w:ascii="Arial" w:eastAsia="Calibri" w:hAnsi="Arial" w:cs="Arial"/>
          <w:sz w:val="22"/>
          <w:szCs w:val="22"/>
          <w:lang w:val="de-DE" w:eastAsia="en-US"/>
        </w:rPr>
        <w:t>verzichtet werden kann.</w:t>
      </w:r>
    </w:p>
    <w:p w14:paraId="4837014C" w14:textId="77777777" w:rsidR="00462746" w:rsidRPr="00462746" w:rsidRDefault="00462746" w:rsidP="00462746">
      <w:pPr>
        <w:spacing w:line="360" w:lineRule="auto"/>
        <w:ind w:right="338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3E971069" w14:textId="5828ADEB" w:rsidR="00701049" w:rsidRDefault="00BF6F80" w:rsidP="003C2BFF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Am Ende eines langen „Aggregatelebens“ steht bei Grotefeld auch nicht die Verschrottung an</w:t>
      </w:r>
      <w:r w:rsidR="00462746">
        <w:rPr>
          <w:rFonts w:ascii="Arial" w:eastAsia="Calibri" w:hAnsi="Arial" w:cs="Arial"/>
          <w:sz w:val="22"/>
          <w:szCs w:val="22"/>
          <w:lang w:val="de-DE" w:eastAsia="en-US"/>
        </w:rPr>
        <w:t xml:space="preserve"> – s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ondern nahezu ausnahmslos die Erneuerung von Verschleißteilen, ggf. erforderliche Reparaturen, eine strenge Qualitätskontrolle des </w:t>
      </w:r>
      <w:r w:rsidR="00396C8C">
        <w:rPr>
          <w:rFonts w:ascii="Arial" w:eastAsia="Calibri" w:hAnsi="Arial" w:cs="Arial"/>
          <w:sz w:val="22"/>
          <w:szCs w:val="22"/>
          <w:lang w:val="de-DE" w:eastAsia="en-US"/>
        </w:rPr>
        <w:t>revitalisierten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Gebrauchtaggregats und schließlich dessen Zweit- bzw. Weiterverwertung. So nimmt es kaum Wunder, dass manche CNC-Aggregate des Anbieters auch noch nach 20, 30 Jahren „wie am ersten Tag“ im Einsatz sind. Damit korrespondiert eine </w:t>
      </w:r>
      <w:r w:rsidR="00462746">
        <w:rPr>
          <w:rFonts w:ascii="Arial" w:eastAsia="Calibri" w:hAnsi="Arial" w:cs="Arial"/>
          <w:sz w:val="22"/>
          <w:szCs w:val="22"/>
          <w:lang w:val="de-DE" w:eastAsia="en-US"/>
        </w:rPr>
        <w:t xml:space="preserve">intelligente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Ersatzteilvorhaltung im Unternehmen ebenfalls über Jahrzehnte.</w:t>
      </w:r>
    </w:p>
    <w:sectPr w:rsidR="00701049" w:rsidSect="00F07F97">
      <w:headerReference w:type="default" r:id="rId7"/>
      <w:footerReference w:type="default" r:id="rId8"/>
      <w:pgSz w:w="11906" w:h="16838"/>
      <w:pgMar w:top="368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E895" w14:textId="77777777" w:rsidR="006C30A6" w:rsidRDefault="006C30A6">
      <w:r>
        <w:separator/>
      </w:r>
    </w:p>
  </w:endnote>
  <w:endnote w:type="continuationSeparator" w:id="0">
    <w:p w14:paraId="32C799BC" w14:textId="77777777"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2EB9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380AA" wp14:editId="684BD9E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9651" w14:textId="77777777"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7C48841A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14:paraId="0500E21E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0DEF585E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321DBBDB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14:paraId="39BC92C1" w14:textId="77777777"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14:paraId="1256D9EC" w14:textId="77777777"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28F2E41D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14:paraId="0925FAEA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14:paraId="11179656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50EF24FA" w14:textId="77777777"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016A6C75" w14:textId="77777777"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14:paraId="6ACF6B9D" w14:textId="77777777"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32605F32" w14:textId="77777777"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14:paraId="3630DB9A" w14:textId="77777777"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15F15A54" w14:textId="67230176" w:rsidR="009E357D" w:rsidRPr="009E357D" w:rsidRDefault="0005308B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gfnd2</w:t>
                          </w:r>
                          <w:r w:rsidR="00C07B57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</w:t>
                          </w:r>
                          <w:r w:rsidR="009E357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380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" filled="f" stroked="f">
              <v:textbox>
                <w:txbxContent>
                  <w:p w14:paraId="40399651" w14:textId="77777777"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7C48841A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14:paraId="0500E21E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0DEF585E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14:paraId="321DBBDB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14:paraId="39BC92C1" w14:textId="77777777"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14:paraId="1256D9EC" w14:textId="77777777"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14:paraId="28F2E41D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14:paraId="0925FAEA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14:paraId="11179656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14:paraId="50EF24FA" w14:textId="77777777"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016A6C75" w14:textId="77777777"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14:paraId="6ACF6B9D" w14:textId="77777777"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32605F32" w14:textId="77777777"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(Text/Bilder)</w:t>
                    </w:r>
                  </w:p>
                  <w:p w14:paraId="3630DB9A" w14:textId="77777777"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15F15A54" w14:textId="67230176" w:rsidR="009E357D" w:rsidRPr="009E357D" w:rsidRDefault="0005308B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Presseinfos: gfnd2</w:t>
                    </w:r>
                    <w:r w:rsidR="00C07B57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1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</w:t>
                    </w:r>
                    <w:r w:rsidR="009E357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3242" w14:textId="77777777" w:rsidR="006C30A6" w:rsidRDefault="006C30A6">
      <w:r>
        <w:separator/>
      </w:r>
    </w:p>
  </w:footnote>
  <w:footnote w:type="continuationSeparator" w:id="0">
    <w:p w14:paraId="2A0DF8C2" w14:textId="77777777"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C0A1" w14:textId="77777777"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117C1B07" wp14:editId="612596CF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CAD0" w14:textId="77777777"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191C5DBD" w14:textId="501F8589" w:rsidR="0068273C" w:rsidRDefault="009E357D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November </w:t>
    </w:r>
    <w:r w:rsidR="00934E89">
      <w:rPr>
        <w:rFonts w:ascii="Arial" w:hAnsi="Arial"/>
        <w:color w:val="808080"/>
        <w:sz w:val="24"/>
        <w:lang w:val="de-DE"/>
      </w:rPr>
      <w:t>20</w:t>
    </w:r>
    <w:r w:rsidR="0005308B">
      <w:rPr>
        <w:rFonts w:ascii="Arial" w:hAnsi="Arial"/>
        <w:color w:val="808080"/>
        <w:sz w:val="24"/>
        <w:lang w:val="de-DE"/>
      </w:rPr>
      <w:t>2</w:t>
    </w:r>
    <w:r w:rsidR="00C07B57">
      <w:rPr>
        <w:rFonts w:ascii="Arial" w:hAnsi="Arial"/>
        <w:color w:val="808080"/>
        <w:sz w:val="24"/>
        <w:lang w:val="de-DE"/>
      </w:rPr>
      <w:t>1</w:t>
    </w:r>
  </w:p>
  <w:p w14:paraId="7044DCC5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0C7210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1CD66BDA" w14:textId="77777777"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68F44E74" w14:textId="77777777"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177709" wp14:editId="713E8D6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483DD" wp14:editId="1903731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DB6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3FD763D2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14:paraId="451D369F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0CC5489B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14:paraId="077F29CB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730F2A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14:paraId="3D197D7F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483D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" stroked="f" strokecolor="gray" strokeweight=".5pt">
              <v:textbox inset="1.5mm,,1.5mm,1mm">
                <w:txbxContent>
                  <w:p w14:paraId="40F2DB64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14:paraId="3FD763D2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14:paraId="451D369F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 Espelkamp</w:t>
                    </w:r>
                    <w:r w:rsidR="0068273C"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14:paraId="0CC5489B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14:paraId="077F29CB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14:paraId="34730F2A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14:paraId="3D197D7F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27E54"/>
    <w:rsid w:val="00030BF1"/>
    <w:rsid w:val="00032565"/>
    <w:rsid w:val="000340BF"/>
    <w:rsid w:val="00034CFB"/>
    <w:rsid w:val="00035ACA"/>
    <w:rsid w:val="00036435"/>
    <w:rsid w:val="00043E30"/>
    <w:rsid w:val="000443D0"/>
    <w:rsid w:val="00047C98"/>
    <w:rsid w:val="00052E5E"/>
    <w:rsid w:val="0005308B"/>
    <w:rsid w:val="00061EBD"/>
    <w:rsid w:val="00071289"/>
    <w:rsid w:val="000751A1"/>
    <w:rsid w:val="00081C76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C7210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82500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01ED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38DA"/>
    <w:rsid w:val="003647DD"/>
    <w:rsid w:val="00364F77"/>
    <w:rsid w:val="0036508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96C8C"/>
    <w:rsid w:val="003A34F0"/>
    <w:rsid w:val="003B04BA"/>
    <w:rsid w:val="003B3BBE"/>
    <w:rsid w:val="003B5181"/>
    <w:rsid w:val="003B753D"/>
    <w:rsid w:val="003C2BFF"/>
    <w:rsid w:val="003C4F57"/>
    <w:rsid w:val="003D08B4"/>
    <w:rsid w:val="003E2DF4"/>
    <w:rsid w:val="003E4B78"/>
    <w:rsid w:val="004034E2"/>
    <w:rsid w:val="00407C6D"/>
    <w:rsid w:val="004141D0"/>
    <w:rsid w:val="00414FC9"/>
    <w:rsid w:val="004217E5"/>
    <w:rsid w:val="004238BA"/>
    <w:rsid w:val="004257A0"/>
    <w:rsid w:val="004276AD"/>
    <w:rsid w:val="00432871"/>
    <w:rsid w:val="0043737F"/>
    <w:rsid w:val="00443BD1"/>
    <w:rsid w:val="0044722F"/>
    <w:rsid w:val="00447FBA"/>
    <w:rsid w:val="004559BD"/>
    <w:rsid w:val="00461D49"/>
    <w:rsid w:val="00462746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95241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15B6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E77D2"/>
    <w:rsid w:val="006F2F03"/>
    <w:rsid w:val="00700BE3"/>
    <w:rsid w:val="00701049"/>
    <w:rsid w:val="007010DC"/>
    <w:rsid w:val="00716037"/>
    <w:rsid w:val="007223F0"/>
    <w:rsid w:val="00725DCD"/>
    <w:rsid w:val="007339C1"/>
    <w:rsid w:val="00735CC9"/>
    <w:rsid w:val="007435F4"/>
    <w:rsid w:val="00751078"/>
    <w:rsid w:val="00751982"/>
    <w:rsid w:val="00753C78"/>
    <w:rsid w:val="00763408"/>
    <w:rsid w:val="00763C90"/>
    <w:rsid w:val="00764677"/>
    <w:rsid w:val="00765A30"/>
    <w:rsid w:val="00771442"/>
    <w:rsid w:val="007767C4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5FA7"/>
    <w:rsid w:val="009168E0"/>
    <w:rsid w:val="00930029"/>
    <w:rsid w:val="00931508"/>
    <w:rsid w:val="00932361"/>
    <w:rsid w:val="00934E89"/>
    <w:rsid w:val="00935960"/>
    <w:rsid w:val="00937407"/>
    <w:rsid w:val="00944C44"/>
    <w:rsid w:val="00952E7D"/>
    <w:rsid w:val="0096104E"/>
    <w:rsid w:val="0096280B"/>
    <w:rsid w:val="00971473"/>
    <w:rsid w:val="0097448F"/>
    <w:rsid w:val="00975496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C3083"/>
    <w:rsid w:val="009D196D"/>
    <w:rsid w:val="009D6904"/>
    <w:rsid w:val="009E009A"/>
    <w:rsid w:val="009E357D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D0BD2"/>
    <w:rsid w:val="00BE140B"/>
    <w:rsid w:val="00BE2F1D"/>
    <w:rsid w:val="00BE34DD"/>
    <w:rsid w:val="00BE3EEA"/>
    <w:rsid w:val="00BE6A24"/>
    <w:rsid w:val="00BF3A67"/>
    <w:rsid w:val="00BF5001"/>
    <w:rsid w:val="00BF634A"/>
    <w:rsid w:val="00BF64F6"/>
    <w:rsid w:val="00BF6F80"/>
    <w:rsid w:val="00C02F70"/>
    <w:rsid w:val="00C04F63"/>
    <w:rsid w:val="00C054AF"/>
    <w:rsid w:val="00C07B57"/>
    <w:rsid w:val="00C128DC"/>
    <w:rsid w:val="00C13E37"/>
    <w:rsid w:val="00C14087"/>
    <w:rsid w:val="00C145B3"/>
    <w:rsid w:val="00C16935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161C"/>
    <w:rsid w:val="00C934F5"/>
    <w:rsid w:val="00CA3D13"/>
    <w:rsid w:val="00CB17C0"/>
    <w:rsid w:val="00CB2575"/>
    <w:rsid w:val="00CB66B6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5E57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4950"/>
    <w:rsid w:val="00E170CE"/>
    <w:rsid w:val="00E24045"/>
    <w:rsid w:val="00E33E70"/>
    <w:rsid w:val="00E3478E"/>
    <w:rsid w:val="00E347B5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830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687A"/>
    <w:rsid w:val="00F07F97"/>
    <w:rsid w:val="00F355CE"/>
    <w:rsid w:val="00F3677C"/>
    <w:rsid w:val="00F37184"/>
    <w:rsid w:val="00F40C59"/>
    <w:rsid w:val="00F4434D"/>
    <w:rsid w:val="00F443BE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0242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84B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2787</Characters>
  <Application>Microsoft Office Word</Application>
  <DocSecurity>0</DocSecurity>
  <Lines>56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2021-11-10T10:55:00Z</dcterms:created>
  <dcterms:modified xsi:type="dcterms:W3CDTF">2021-11-10T10:55:00Z</dcterms:modified>
</cp:coreProperties>
</file>